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2B52A4A5">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1D92B5AA">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2F485C05">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02AC336C">
      <w:pPr>
        <w:spacing w:line="560" w:lineRule="exact"/>
        <w:ind w:firstLine="840" w:firstLineChars="300"/>
        <w:rPr>
          <w:rFonts w:ascii="华文中宋" w:hAnsi="华文中宋" w:eastAsia="华文中宋" w:cs="Times New Roman"/>
          <w:sz w:val="28"/>
          <w:szCs w:val="28"/>
        </w:rPr>
      </w:pPr>
    </w:p>
    <w:p w14:paraId="2CDD8186">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02E43FBA">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ascii="华文中宋" w:hAnsi="华文中宋" w:eastAsia="华文中宋" w:cs="Times New Roman"/>
          <w:sz w:val="28"/>
          <w:szCs w:val="28"/>
        </w:rPr>
      </w:pPr>
    </w:p>
    <w:p w14:paraId="3C0683B0">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2F5E8FF1">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78FDE6BA">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5691"/>
      <w:commentRangeStart w:id="19"/>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3918CC41">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32726"/>
      <w:commentRangeStart w:id="22"/>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602E1251">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59F5CA59">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黑体" w:cs="Times New Roman"/>
              <w:kern w:val="0"/>
              <w:sz w:val="24"/>
              <w:szCs w:val="24"/>
            </w:rPr>
            <w:fldChar w:fldCharType="begin"/>
          </w:r>
          <w:r>
            <w:rPr>
              <w:rFonts w:hint="default" w:ascii="Times New Roman" w:hAnsi="Times New Roman" w:eastAsia="黑体" w:cs="Times New Roman"/>
              <w:kern w:val="0"/>
              <w:sz w:val="24"/>
              <w:szCs w:val="24"/>
            </w:rPr>
            <w:instrText xml:space="preserve"> TOC \o "1-3" \h \z \u </w:instrText>
          </w:r>
          <w:r>
            <w:rPr>
              <w:rFonts w:hint="default" w:ascii="Times New Roman" w:hAnsi="Times New Roman" w:eastAsia="黑体" w:cs="Times New Roman"/>
              <w:kern w:val="0"/>
              <w:sz w:val="24"/>
              <w:szCs w:val="24"/>
            </w:rPr>
            <w:fldChar w:fldCharType="separate"/>
          </w:r>
          <w:r>
            <w:rPr>
              <w:rFonts w:hint="default" w:ascii="Times New Roman" w:hAnsi="Times New Roman" w:eastAsia="黑体" w:cs="Times New Roman"/>
              <w:kern w:val="0"/>
              <w:szCs w:val="24"/>
            </w:rPr>
            <w:fldChar w:fldCharType="begin"/>
          </w:r>
          <w:r>
            <w:rPr>
              <w:rFonts w:hint="default" w:ascii="Times New Roman" w:hAnsi="Times New Roman" w:eastAsia="黑体" w:cs="Times New Roman"/>
              <w:kern w:val="0"/>
              <w:szCs w:val="24"/>
            </w:rPr>
            <w:instrText xml:space="preserve"> HYPERLINK \l _Toc15691 </w:instrText>
          </w:r>
          <w:r>
            <w:rPr>
              <w:rFonts w:hint="default" w:ascii="Times New Roman" w:hAnsi="Times New Roman" w:eastAsia="黑体" w:cs="Times New Roman"/>
              <w:kern w:val="0"/>
              <w:szCs w:val="24"/>
            </w:rPr>
            <w:fldChar w:fldCharType="separate"/>
          </w:r>
          <w:r>
            <w:rPr>
              <w:rFonts w:hint="default" w:ascii="Times New Roman" w:hAnsi="Times New Roman" w:eastAsia="黑体" w:cs="Times New Roman"/>
              <w:bCs/>
              <w:kern w:val="36"/>
              <w:szCs w:val="30"/>
            </w:rPr>
            <w:t>摘要</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_Toc15691 \h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r>
            <w:rPr>
              <w:rFonts w:hint="default" w:ascii="Times New Roman" w:hAnsi="Times New Roman" w:eastAsia="黑体" w:cs="Times New Roman"/>
              <w:kern w:val="0"/>
              <w:szCs w:val="24"/>
            </w:rPr>
            <w:fldChar w:fldCharType="end"/>
          </w:r>
        </w:p>
        <w:p w14:paraId="1187FD2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_Toc32726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Abstract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_Toc32726 \h </w:instrText>
          </w:r>
          <w:r>
            <w:rPr>
              <w:rFonts w:hint="default" w:ascii="Times New Roman" w:hAnsi="Times New Roman" w:cs="Times New Roman"/>
            </w:rPr>
            <w:fldChar w:fldCharType="separate"/>
          </w:r>
          <w:r>
            <w:rPr>
              <w:rFonts w:hint="default" w:ascii="Times New Roman" w:hAnsi="Times New Roman" w:cs="Times New Roman"/>
            </w:rPr>
            <w:t>II</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B2301E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_Toc29199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1</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绪论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_Toc29199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4D08CC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_Toc12614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1.1</w:t>
          </w:r>
          <w:r>
            <w:rPr>
              <w:rFonts w:hint="eastAsia"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_Toc12614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2A04F1B">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_Toc10156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1.1.1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_Toc10156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4E7367A">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_Toc1866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2</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研究与分析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_Toc1866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618D6EF9">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_Toc17201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2.1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_Toc17201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F1616A5">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_Toc21924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2.1.1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_Toc21924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706BED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_Toc2180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3</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应用或验证</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_Toc2180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53EB421">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_Toc15144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3</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_Toc15144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D3C90F5">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_Toc25507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3</w:t>
          </w:r>
          <w:r>
            <w:rPr>
              <w:rFonts w:hint="default" w:ascii="Times New Roman" w:hAnsi="Times New Roman" w:eastAsia="黑体" w:cs="Times New Roman"/>
              <w:bCs/>
              <w:kern w:val="0"/>
              <w:szCs w:val="28"/>
            </w:rPr>
            <w:t>.1.1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_Toc25507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43A3F99">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_Toc620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4</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结论与建议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_Toc620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C77E9E5">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_Toc4372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4</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_Toc4372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3919D42E">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_Toc18688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4</w:t>
          </w:r>
          <w:r>
            <w:rPr>
              <w:rFonts w:hint="default" w:ascii="Times New Roman" w:hAnsi="Times New Roman" w:eastAsia="黑体" w:cs="Times New Roman"/>
              <w:bCs/>
              <w:kern w:val="0"/>
              <w:szCs w:val="28"/>
            </w:rPr>
            <w:t>.1.1</w:t>
          </w:r>
          <w:bookmarkStart w:id="25" w:name="_GoBack"/>
          <w:r>
            <w:rPr>
              <w:rFonts w:hint="default" w:ascii="宋体" w:hAnsi="宋体" w:eastAsia="宋体" w:cs="宋体"/>
              <w:kern w:val="0"/>
              <w:sz w:val="24"/>
              <w:szCs w:val="32"/>
              <w:lang w:val="en-US" w:eastAsia="zh-CN" w:bidi="ar-SA"/>
            </w:rPr>
            <w:t>二级节标题</w:t>
          </w:r>
          <w:bookmarkEnd w:id="25"/>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_Toc18688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FFBF861">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_Toc18117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致谢</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_Toc18117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E672DA1">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_Toc10572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参考文献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_Toc10572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EA54089">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_Toc18658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科研成果目录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_Toc18658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B4D543C">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_Toc17550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附录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_Toc17550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D98F87A">
          <w:pPr>
            <w:keepNext w:val="0"/>
            <w:keepLines w:val="0"/>
            <w:pageBreakBefore w:val="0"/>
            <w:widowControl w:val="0"/>
            <w:kinsoku/>
            <w:wordWrap/>
            <w:overflowPunct/>
            <w:topLinePunct w:val="0"/>
            <w:autoSpaceDE/>
            <w:autoSpaceDN/>
            <w:bidi w:val="0"/>
            <w:adjustRightInd/>
            <w:snapToGrid/>
            <w:spacing w:line="400" w:lineRule="exact"/>
            <w:textAlignment w:val="auto"/>
            <w:rPr>
              <w:rFonts w:ascii="Calibri" w:hAnsi="Calibri" w:eastAsia="宋体" w:cs="Times New Roman"/>
            </w:rPr>
          </w:pPr>
          <w:r>
            <w:rPr>
              <w:rFonts w:hint="default" w:ascii="Times New Roman" w:hAnsi="Times New Roman" w:eastAsia="宋体" w:cs="Times New Roman"/>
              <w:bCs/>
              <w:lang w:val="zh-CN"/>
            </w:rPr>
            <w:fldChar w:fldCharType="end"/>
          </w:r>
        </w:p>
      </w:sdtContent>
    </w:sdt>
    <w:p w14:paraId="72BDB6AA">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2" w:name="_Toc29199"/>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bookmarkStart w:id="4" w:name="_Toc12614"/>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0156"/>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5B0516A0">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8" w:name="_Toc1866"/>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研究与分析</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720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21924"/>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25D6B748">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09D225C3">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2180"/>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应用或验证</w:t>
      </w:r>
      <w:bookmarkEnd w:id="12"/>
    </w:p>
    <w:p w14:paraId="554FA00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15144"/>
      <w:r>
        <w:rPr>
          <w:rFonts w:hint="eastAsia" w:ascii="黑体" w:hAnsi="黑体" w:eastAsia="黑体" w:cs="Times New Roman"/>
          <w:kern w:val="0"/>
          <w:sz w:val="32"/>
          <w:szCs w:val="32"/>
          <w:lang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15D18E9B">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widowControl/>
        <w:spacing w:before="60" w:after="240" w:line="400" w:lineRule="exact"/>
        <w:jc w:val="left"/>
        <w:outlineLvl w:val="2"/>
        <w:rPr>
          <w:rFonts w:ascii="黑体" w:hAnsi="黑体" w:eastAsia="黑体" w:cs="宋体"/>
          <w:bCs/>
          <w:kern w:val="0"/>
          <w:sz w:val="28"/>
          <w:szCs w:val="28"/>
        </w:rPr>
      </w:pPr>
      <w:bookmarkStart w:id="14" w:name="_Toc25507"/>
      <w:r>
        <w:rPr>
          <w:rFonts w:hint="eastAsia" w:ascii="黑体" w:hAnsi="黑体" w:eastAsia="黑体" w:cs="宋体"/>
          <w:bCs/>
          <w:kern w:val="0"/>
          <w:sz w:val="28"/>
          <w:szCs w:val="28"/>
          <w:lang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5149E01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ascii="黑体" w:hAnsi="黑体" w:eastAsia="黑体" w:cs="Times New Roman"/>
          <w:kern w:val="0"/>
          <w:sz w:val="24"/>
          <w:szCs w:val="24"/>
        </w:rPr>
      </w:pPr>
    </w:p>
    <w:p w14:paraId="09794EF2">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300B90FD">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5" w:name="_Toc620"/>
      <w:r>
        <w:rPr>
          <w:rFonts w:hint="eastAsia" w:ascii="Times New Roman" w:hAnsi="Times New Roman" w:eastAsia="黑体" w:cs="Times New Roman"/>
          <w:bCs/>
          <w:kern w:val="36"/>
          <w:sz w:val="36"/>
          <w:szCs w:val="36"/>
          <w:lang w:val="en-US" w:eastAsia="zh-CN"/>
        </w:rPr>
        <w:t>4</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结论与建议</w:t>
      </w:r>
      <w:bookmarkEnd w:id="15"/>
    </w:p>
    <w:p w14:paraId="60DBF5A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widowControl/>
        <w:autoSpaceDE w:val="0"/>
        <w:autoSpaceDN w:val="0"/>
        <w:spacing w:before="120" w:after="360" w:line="400" w:lineRule="exact"/>
        <w:outlineLvl w:val="1"/>
        <w:rPr>
          <w:rFonts w:ascii="黑体" w:hAnsi="黑体" w:eastAsia="黑体" w:cs="Times New Roman"/>
          <w:kern w:val="0"/>
          <w:sz w:val="32"/>
          <w:szCs w:val="32"/>
        </w:rPr>
      </w:pPr>
      <w:bookmarkStart w:id="16" w:name="_Toc4372"/>
      <w:r>
        <w:rPr>
          <w:rFonts w:hint="eastAsia" w:ascii="黑体" w:hAnsi="黑体" w:eastAsia="黑体" w:cs="Times New Roman"/>
          <w:kern w:val="0"/>
          <w:sz w:val="32"/>
          <w:szCs w:val="32"/>
          <w:lang w:eastAsia="zh-CN"/>
        </w:rPr>
        <w:t>4</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6"/>
    </w:p>
    <w:p w14:paraId="21D2267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widowControl/>
        <w:spacing w:before="60" w:after="240" w:line="400" w:lineRule="exact"/>
        <w:jc w:val="left"/>
        <w:outlineLvl w:val="2"/>
        <w:rPr>
          <w:rFonts w:ascii="黑体" w:hAnsi="黑体" w:eastAsia="黑体" w:cs="宋体"/>
          <w:bCs/>
          <w:kern w:val="0"/>
          <w:sz w:val="28"/>
          <w:szCs w:val="28"/>
        </w:rPr>
      </w:pPr>
      <w:bookmarkStart w:id="17" w:name="_Toc18688"/>
      <w:r>
        <w:rPr>
          <w:rFonts w:hint="eastAsia" w:ascii="黑体" w:hAnsi="黑体" w:eastAsia="黑体" w:cs="宋体"/>
          <w:bCs/>
          <w:kern w:val="0"/>
          <w:sz w:val="28"/>
          <w:szCs w:val="28"/>
          <w:lang w:eastAsia="zh-CN"/>
        </w:rPr>
        <w:t>4</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7"/>
    </w:p>
    <w:p w14:paraId="3551696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ascii="黑体" w:hAnsi="黑体" w:eastAsia="黑体" w:cs="Times New Roman"/>
          <w:kern w:val="0"/>
          <w:sz w:val="24"/>
          <w:szCs w:val="24"/>
        </w:rPr>
      </w:pPr>
    </w:p>
    <w:p w14:paraId="1A4C43DC">
      <w:pPr>
        <w:widowControl/>
        <w:autoSpaceDE w:val="0"/>
        <w:autoSpaceDN w:val="0"/>
        <w:spacing w:line="400" w:lineRule="exact"/>
        <w:outlineLvl w:val="3"/>
        <w:rPr>
          <w:rFonts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commentRangeStart w:id="27"/>
      <w:bookmarkStart w:id="18" w:name="_Toc18117"/>
      <w:r>
        <w:rPr>
          <w:rFonts w:hint="eastAsia" w:ascii="Times New Roman" w:hAnsi="Times New Roman" w:eastAsia="黑体" w:cs="Times New Roman"/>
          <w:bCs/>
          <w:kern w:val="36"/>
          <w:sz w:val="30"/>
          <w:szCs w:val="30"/>
        </w:rPr>
        <w:t>致谢</w:t>
      </w:r>
      <w:commentRangeEnd w:id="27"/>
      <w:r>
        <w:rPr>
          <w:rStyle w:val="26"/>
        </w:rPr>
        <w:commentReference w:id="27"/>
      </w:r>
      <w:bookmarkEnd w:id="18"/>
    </w:p>
    <w:p w14:paraId="53498E5D">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9"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9"/>
    <w:p w14:paraId="7F49BCFA">
      <w:pPr>
        <w:widowControl/>
        <w:spacing w:before="360" w:after="600" w:line="400" w:lineRule="exact"/>
        <w:jc w:val="center"/>
        <w:outlineLvl w:val="0"/>
        <w:rPr>
          <w:rFonts w:ascii="黑体" w:hAnsi="黑体" w:eastAsia="黑体" w:cs="Times New Roman"/>
          <w:bCs/>
          <w:kern w:val="36"/>
          <w:sz w:val="30"/>
          <w:szCs w:val="30"/>
        </w:rPr>
      </w:pPr>
      <w:bookmarkStart w:id="20" w:name="_Toc10572"/>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20"/>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21"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21"/>
    <w:p w14:paraId="7ED039A4">
      <w:pPr>
        <w:widowControl/>
        <w:autoSpaceDE w:val="0"/>
        <w:autoSpaceDN w:val="0"/>
        <w:spacing w:line="400" w:lineRule="exact"/>
        <w:ind w:firstLine="539"/>
        <w:rPr>
          <w:rFonts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2" w:name="_Toc18658"/>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22"/>
    </w:p>
    <w:p w14:paraId="5638A0E8">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3" w:name="_Toc414886965"/>
      <w:r>
        <w:rPr>
          <w:rFonts w:hint="eastAsia" w:ascii="宋体" w:hAnsi="宋体" w:eastAsia="宋体" w:cs="Times New Roman"/>
          <w:kern w:val="0"/>
          <w:sz w:val="24"/>
          <w:szCs w:val="24"/>
        </w:rPr>
        <w:t>含学术论文、著作、科研奖项及发明专利等。</w:t>
      </w:r>
    </w:p>
    <w:bookmarkEnd w:id="23"/>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24" w:name="_Toc17550"/>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24"/>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rPr>
        <w:t>论文题目居中、每行不要超过13cm，1行不够时，可排2行，行间距为1.2行，字体为黑体一号字。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仅供印刷参考，电子版论文无需此页。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ROY">
    <w:p w14:paraId="14F449A6">
      <w:pPr>
        <w:pStyle w:val="11"/>
      </w:pPr>
      <w:r>
        <w:rPr>
          <w:rFonts w:hint="eastAsia"/>
        </w:rPr>
        <w:t>字体为黑体小二号字，行距为28磅，段前段后空0.5行。</w:t>
      </w:r>
    </w:p>
  </w:comment>
  <w:comment w:id="15" w:author="研究生院学位办公室 武汉理工大学" w:date="2024-01-11T17:06:00Z" w:initials="ROY">
    <w:p w14:paraId="33A5EB3A">
      <w:pPr>
        <w:pStyle w:val="11"/>
      </w:pPr>
      <w:r>
        <w:rPr>
          <w:color w:val="FF0000"/>
        </w:rPr>
        <w:t>隐名版需隐去所有“武汉理工大学”名称</w:t>
      </w:r>
    </w:p>
  </w:comment>
  <w:comment w:id="14" w:author="研究生院学位办公室 武汉理工大学" w:date="2024-01-10T10:17:00Z" w:initials="ROY">
    <w:p w14:paraId="686BA614">
      <w:pPr>
        <w:pStyle w:val="11"/>
      </w:pPr>
      <w:r>
        <w:rPr>
          <w:rFonts w:hint="eastAsia"/>
        </w:rPr>
        <w:t>字体为华文中宋四号字，行距为28磅。</w:t>
      </w:r>
    </w:p>
  </w:comment>
  <w:comment w:id="16" w:author="研究生院学位办公室 武汉理工大学" w:date="2024-01-10T10:18:00Z" w:initials="ROY">
    <w:p w14:paraId="2D58D0AD">
      <w:pPr>
        <w:pStyle w:val="11"/>
      </w:pPr>
      <w:r>
        <w:rPr>
          <w:rFonts w:hint="eastAsia"/>
        </w:rPr>
        <w:t>字体为黑体小二号字，行距为28磅，段前段后空0.5行。</w:t>
      </w:r>
    </w:p>
  </w:comment>
  <w:comment w:id="17" w:author="研究生院学位办公室 武汉理工大学" w:date="2024-01-10T10:18:00Z" w:initials="ROY">
    <w:p w14:paraId="06732E67">
      <w:pPr>
        <w:pStyle w:val="11"/>
      </w:pPr>
      <w:r>
        <w:rPr>
          <w:rFonts w:hint="eastAsia"/>
        </w:rPr>
        <w:t>字体为华文中宋四号字，行距为28磅。</w:t>
      </w:r>
    </w:p>
  </w:comment>
  <w:comment w:id="18" w:author="研究生院学位办公室 武汉理工大学" w:date="2024-01-10T10:20:00Z" w:initials="ROY">
    <w:p w14:paraId="673D7445">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武汉理工大学硕士学位论文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050E3F8C"/>
    <w:rsid w:val="13DB7061"/>
    <w:rsid w:val="1B9A6D1B"/>
    <w:rsid w:val="1CD45F27"/>
    <w:rsid w:val="314A147E"/>
    <w:rsid w:val="3EAE5FF9"/>
    <w:rsid w:val="4779309D"/>
    <w:rsid w:val="53AB0C88"/>
    <w:rsid w:val="69224EEB"/>
    <w:rsid w:val="6D3B2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rPr>
      <w:rFonts w:eastAsia="宋体" w:asciiTheme="minorAscii" w:hAnsiTheme="minorAscii"/>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rPr>
      <w:rFonts w:eastAsia="宋体" w:asciiTheme="minorAscii" w:hAnsiTheme="minorAscii"/>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643</Words>
  <Characters>661</Characters>
  <Lines>30</Lines>
  <Paragraphs>8</Paragraphs>
  <TotalTime>1</TotalTime>
  <ScaleCrop>false</ScaleCrop>
  <LinksUpToDate>false</LinksUpToDate>
  <CharactersWithSpaces>1291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武汉理工大学学位办</cp:lastModifiedBy>
  <dcterms:modified xsi:type="dcterms:W3CDTF">2025-04-08T07:28:28Z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E0CE7B140A47437EBFA0E002D1AAA35E_12</vt:lpwstr>
  </property>
  <property fmtid="{D5CDD505-2E9C-101B-9397-08002B2CF9AE}" pid="4" name="KSOTemplateDocerSaveRecord">
    <vt:lpwstr>eyJoZGlkIjoiYzRiNjBkOGY0N2YxZjJmN2QxYmI2NzJkZmQyYTEzNDEiLCJ1c2VySWQiOiIxNjQ0NzI4ODE2In0=</vt:lpwstr>
  </property>
</Properties>
</file>