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numPr>
          <w:ilvl w:val="0"/>
          <w:numId w:val="0"/>
        </w:numPr>
        <w:bidi w:val="0"/>
        <w:spacing w:line="360" w:lineRule="auto"/>
        <w:ind w:left="562" w:leftChars="0" w:right="420" w:rightChars="200" w:hanging="562" w:hangingChars="200"/>
        <w:jc w:val="center"/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研究生慕课课程建设技术要求</w:t>
      </w:r>
    </w:p>
    <w:p>
      <w:pPr>
        <w:pStyle w:val="5"/>
        <w:numPr>
          <w:ilvl w:val="0"/>
          <w:numId w:val="0"/>
        </w:numPr>
        <w:bidi w:val="0"/>
        <w:spacing w:line="360" w:lineRule="auto"/>
        <w:ind w:left="562" w:leftChars="0" w:right="420" w:rightChars="200" w:hanging="562" w:hangingChars="200"/>
        <w:jc w:val="center"/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（2022版）</w:t>
      </w:r>
    </w:p>
    <w:p>
      <w:pPr>
        <w:pStyle w:val="25"/>
        <w:spacing w:line="360" w:lineRule="auto"/>
        <w:ind w:left="0" w:leftChars="0" w:firstLine="420" w:firstLineChars="200"/>
        <w:jc w:val="left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为保障研究生慕课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课程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规范、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有效开发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发挥课程示范引领作用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lang w:bidi="ar-SA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参考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《高等学校慕课建设与应用指南》、</w:t>
      </w:r>
      <w:bookmarkStart w:id="19" w:name="_GoBack"/>
      <w:bookmarkEnd w:id="19"/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全国工程专业学位研究生教育指导委员会、全国医学专业学位研究生教育指导委员会、清华大学、哈尔滨工业大学等在线课程评选工作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Hans"/>
          <w14:textFill>
            <w14:solidFill>
              <w14:schemeClr w14:val="tx1"/>
            </w14:solidFill>
          </w14:textFill>
        </w:rPr>
        <w:t>要求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提出以下技术要求，供参考。</w:t>
      </w:r>
    </w:p>
    <w:p>
      <w:pPr>
        <w:pStyle w:val="5"/>
        <w:bidi w:val="0"/>
        <w:spacing w:line="360" w:lineRule="auto"/>
        <w:ind w:left="0" w:leftChars="0" w:firstLine="422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bookmarkStart w:id="0" w:name="_Toc1613220002_WPSOffice_Level2"/>
      <w:bookmarkStart w:id="1" w:name="_Toc369772961_WPSOffice_Level2"/>
      <w:r>
        <w:rPr>
          <w:rFonts w:hint="eastAsia" w:ascii="仿宋" w:hAnsi="仿宋" w:eastAsia="仿宋" w:cs="仿宋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（一）基本条件</w:t>
      </w:r>
      <w:bookmarkEnd w:id="0"/>
      <w:bookmarkEnd w:id="1"/>
    </w:p>
    <w:p>
      <w:pPr>
        <w:pStyle w:val="2"/>
        <w:numPr>
          <w:ilvl w:val="0"/>
          <w:numId w:val="0"/>
        </w:numPr>
        <w:spacing w:line="360" w:lineRule="auto"/>
        <w:ind w:left="0" w:leftChars="0" w:firstLine="420" w:firstLineChars="200"/>
        <w:jc w:val="left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慕课课程应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以习近平新时代中国特色社会主义思想为指导，坚持党的教育方针，落实立德树人根本任务，组织、凝炼、优化课程内容，提升研究生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Hans"/>
          <w14:textFill>
            <w14:solidFill>
              <w14:schemeClr w14:val="tx1"/>
            </w14:solidFill>
          </w14:textFill>
        </w:rPr>
        <w:t>自主学习能力</w:t>
      </w:r>
      <w:r>
        <w:rPr>
          <w:rFonts w:hint="default" w:ascii="仿宋" w:hAnsi="仿宋" w:eastAsia="仿宋" w:cs="仿宋"/>
          <w:color w:val="000000" w:themeColor="text1"/>
          <w:sz w:val="21"/>
          <w:szCs w:val="21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独立研究能力、知识创新能力和实践创新能力。</w:t>
      </w:r>
    </w:p>
    <w:p>
      <w:pPr>
        <w:pStyle w:val="2"/>
        <w:numPr>
          <w:ilvl w:val="-1"/>
          <w:numId w:val="0"/>
        </w:numPr>
        <w:spacing w:line="360" w:lineRule="auto"/>
        <w:ind w:left="0" w:leftChars="0" w:firstLine="420" w:firstLineChars="200"/>
        <w:jc w:val="left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Hans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教学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Hans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：遵循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研究生教育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规律，教学目标明确，课程内容规范完整，反映学科、专业基本内容与最新发展成果，内容更新完善及时。无危害国家安全、涉密及其他不适宜网络公开传播的内容，无侵犯他人知识产权内容。</w:t>
      </w:r>
    </w:p>
    <w:p>
      <w:pPr>
        <w:pStyle w:val="2"/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Hans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仿宋" w:hAnsi="仿宋" w:eastAsia="仿宋" w:cs="仿宋"/>
          <w:color w:val="000000" w:themeColor="text1"/>
          <w:sz w:val="21"/>
          <w:szCs w:val="21"/>
          <w:lang w:eastAsia="zh-Han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Hans"/>
          <w14:textFill>
            <w14:solidFill>
              <w14:schemeClr w14:val="tx1"/>
            </w14:solidFill>
          </w14:textFill>
        </w:rPr>
        <w:t>注重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科学多元的考核方式。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Hans"/>
          <w14:textFill>
            <w14:solidFill>
              <w14:schemeClr w14:val="tx1"/>
            </w14:solidFill>
          </w14:textFill>
        </w:rPr>
        <w:t>可采用作业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考试、论文、调研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Hans"/>
          <w14:textFill>
            <w14:solidFill>
              <w14:schemeClr w14:val="tx1"/>
            </w14:solidFill>
          </w14:textFill>
        </w:rPr>
        <w:t>报告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、作品设计等多种考核方式，全面检测、评价研究生的学习过程和学习效果。</w:t>
      </w:r>
    </w:p>
    <w:p>
      <w:pPr>
        <w:pStyle w:val="2"/>
        <w:numPr>
          <w:ilvl w:val="0"/>
          <w:numId w:val="0"/>
        </w:numPr>
        <w:spacing w:line="360" w:lineRule="auto"/>
        <w:ind w:left="0" w:leftChars="0" w:firstLine="420" w:firstLineChars="200"/>
        <w:jc w:val="left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Hans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深度融合现代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Hans"/>
          <w14:textFill>
            <w14:solidFill>
              <w14:schemeClr w14:val="tx1"/>
            </w14:solidFill>
          </w14:textFill>
        </w:rPr>
        <w:t>化教育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技术。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Hans"/>
          <w14:textFill>
            <w14:solidFill>
              <w14:schemeClr w14:val="tx1"/>
            </w14:solidFill>
          </w14:textFill>
        </w:rPr>
        <w:t>充分运用智慧教学工具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创新授课方式和教学方法，注重教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Hans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学结合，教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Hans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研结合，理论与实践相结合。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Hans"/>
          <w14:textFill>
            <w14:solidFill>
              <w14:schemeClr w14:val="tx1"/>
            </w14:solidFill>
          </w14:textFill>
        </w:rPr>
        <w:t>充分运用信息化教学平台</w:t>
      </w:r>
      <w:r>
        <w:rPr>
          <w:rFonts w:hint="default" w:ascii="仿宋" w:hAnsi="仿宋" w:eastAsia="仿宋" w:cs="仿宋"/>
          <w:color w:val="000000" w:themeColor="text1"/>
          <w:sz w:val="21"/>
          <w:szCs w:val="21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建立完整、规范的教学档案，全面检测、评价研究生的学习过程和学习效果。为科学性、可行性、客观性、导向性的研究生教学质量提供数据支撑，能够全面反映课程教学和研究生学习情况。</w:t>
      </w:r>
    </w:p>
    <w:p>
      <w:pPr>
        <w:pStyle w:val="2"/>
        <w:numPr>
          <w:ilvl w:val="0"/>
          <w:numId w:val="0"/>
        </w:numPr>
        <w:spacing w:line="360" w:lineRule="auto"/>
        <w:ind w:left="0" w:leftChars="0" w:firstLine="420" w:firstLineChars="200"/>
        <w:jc w:val="left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教学团队：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师德师风良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好、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具有较高的学术造诣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丰富的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教学经验。除课程负责人和主讲教师外，还应配备助教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团队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，保障慕课教学正常有序进行。</w:t>
      </w:r>
    </w:p>
    <w:p>
      <w:pPr>
        <w:pStyle w:val="5"/>
        <w:numPr>
          <w:ilvl w:val="0"/>
          <w:numId w:val="2"/>
        </w:numPr>
        <w:bidi w:val="0"/>
        <w:spacing w:line="360" w:lineRule="auto"/>
        <w:ind w:left="0" w:leftChars="0" w:firstLine="422" w:firstLineChars="200"/>
        <w:rPr>
          <w:rFonts w:hint="eastAsia" w:ascii="仿宋" w:hAnsi="仿宋" w:eastAsia="仿宋" w:cs="仿宋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bookmarkStart w:id="2" w:name="_Toc1407530239_WPSOffice_Level2"/>
      <w:bookmarkStart w:id="3" w:name="_Toc2103964756_WPSOffice_Level2"/>
      <w:r>
        <w:rPr>
          <w:rFonts w:hint="eastAsia" w:ascii="仿宋" w:hAnsi="仿宋" w:eastAsia="仿宋" w:cs="仿宋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课程</w:t>
      </w:r>
      <w:bookmarkEnd w:id="2"/>
      <w:bookmarkEnd w:id="3"/>
      <w:r>
        <w:rPr>
          <w:rFonts w:hint="eastAsia" w:ascii="仿宋" w:hAnsi="仿宋" w:eastAsia="仿宋" w:cs="仿宋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资源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慕课课程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资源应包括课程全部教学内容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教学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过程和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教学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活动涉及的教学资源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。必须含有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课程介绍、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教学大纲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、授课视频、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作业与测验，同时可结合教学需求提供案例、参考文献等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辅助学习资源。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Hans"/>
          <w14:textFill>
            <w14:solidFill>
              <w14:schemeClr w14:val="tx1"/>
            </w14:solidFill>
          </w14:textFill>
        </w:rPr>
        <w:t>以下标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*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Hans"/>
          <w14:textFill>
            <w14:solidFill>
              <w14:schemeClr w14:val="tx1"/>
            </w14:solidFill>
          </w14:textFill>
        </w:rPr>
        <w:t>为必含内容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pStyle w:val="6"/>
        <w:numPr>
          <w:ilvl w:val="0"/>
          <w:numId w:val="3"/>
        </w:numPr>
        <w:bidi w:val="0"/>
        <w:spacing w:line="360" w:lineRule="auto"/>
        <w:ind w:left="0" w:leftChars="0" w:firstLine="422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bookmarkStart w:id="4" w:name="_Toc369772961_WPSOffice_Level3"/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bookmarkStart w:id="5" w:name="_Toc1613220002_WPSOffice_Level3"/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课程</w:t>
      </w:r>
      <w:bookmarkEnd w:id="4"/>
      <w:bookmarkEnd w:id="5"/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介绍</w:t>
      </w:r>
      <w:r>
        <w:rPr>
          <w:rFonts w:hint="default" w:ascii="仿宋" w:hAnsi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*</w:t>
      </w:r>
    </w:p>
    <w:p>
      <w:pPr>
        <w:numPr>
          <w:ilvl w:val="0"/>
          <w:numId w:val="0"/>
        </w:numPr>
        <w:spacing w:line="360" w:lineRule="auto"/>
        <w:ind w:left="0" w:leftChars="0" w:firstLine="420" w:firstLineChars="200"/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课程介绍是面向全体研究生开放的窗口信息，是研究生了解课程的重要渠道。</w:t>
      </w:r>
    </w:p>
    <w:tbl>
      <w:tblPr>
        <w:tblStyle w:val="1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7"/>
        <w:gridCol w:w="7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6" w:hRule="atLeast"/>
        </w:trPr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用途及要求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23" w:hRule="atLeast"/>
        </w:trPr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课程推介语</w:t>
            </w:r>
          </w:p>
        </w:tc>
        <w:tc>
          <w:tcPr>
            <w:tcW w:w="7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简要介绍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教学目标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课程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特色、适用对象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，字数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不超过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6" w:hRule="atLeast"/>
        </w:trPr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课程宣传片</w:t>
            </w:r>
          </w:p>
        </w:tc>
        <w:tc>
          <w:tcPr>
            <w:tcW w:w="7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展示课程建设理念、内容特色、教学团队风貌等，时长不超过2分钟。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7" w:hRule="atLeast"/>
        </w:trPr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课程介绍</w:t>
            </w:r>
          </w:p>
        </w:tc>
        <w:tc>
          <w:tcPr>
            <w:tcW w:w="7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说明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课程所属学科、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教学内容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、教学方法及内容组织形式、适用对象等。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1" w:hRule="atLeast"/>
        </w:trPr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课程封面图</w:t>
            </w:r>
          </w:p>
        </w:tc>
        <w:tc>
          <w:tcPr>
            <w:tcW w:w="7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体现学科特点的图片；建议提供1125*634像素高清版，jpg格式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65" w:hRule="atLeast"/>
        </w:trPr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教学团队</w:t>
            </w:r>
          </w:p>
        </w:tc>
        <w:tc>
          <w:tcPr>
            <w:tcW w:w="7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教师简介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：教师基本信息、教学经历、科研业绩等。</w:t>
            </w:r>
          </w:p>
          <w:p>
            <w:pPr>
              <w:pStyle w:val="2"/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教师照片：一张彩色免冠照片。照片</w:t>
            </w: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由数码相机拍摄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光线均匀，轮廓分明，神态自然，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>不超过600KB。</w:t>
            </w:r>
          </w:p>
          <w:p>
            <w:pPr>
              <w:pStyle w:val="2"/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4356100" cy="1767840"/>
                  <wp:effectExtent l="0" t="0" r="12700" b="10160"/>
                  <wp:docPr id="1026" name="图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图片 1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6100" cy="1767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2"/>
        <w:numPr>
          <w:ilvl w:val="0"/>
          <w:numId w:val="0"/>
        </w:numPr>
        <w:spacing w:line="360" w:lineRule="auto"/>
        <w:ind w:left="0" w:leftChars="0" w:firstLine="420" w:firstLineChars="200"/>
        <w:jc w:val="both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6"/>
        <w:bidi w:val="0"/>
        <w:spacing w:line="360" w:lineRule="auto"/>
        <w:ind w:left="0" w:leftChars="0" w:firstLine="422" w:firstLineChars="200"/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6" w:name="_Toc1407530239_WPSOffice_Level3"/>
      <w:bookmarkStart w:id="7" w:name="_Toc2103964756_WPSOffice_Level3"/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lang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lang w:val="en-US" w:bidi="ar-SA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lang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课程大纲</w:t>
      </w:r>
      <w:r>
        <w:rPr>
          <w:rFonts w:hint="default" w:ascii="仿宋" w:hAnsi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*</w:t>
      </w:r>
    </w:p>
    <w:p>
      <w:pPr>
        <w:pStyle w:val="2"/>
        <w:numPr>
          <w:ilvl w:val="0"/>
          <w:numId w:val="0"/>
        </w:numPr>
        <w:spacing w:line="360" w:lineRule="auto"/>
        <w:ind w:left="0" w:leftChars="0" w:firstLine="420" w:firstLineChars="200"/>
        <w:jc w:val="both"/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课程大纲是课程作用、课程性质、教学目标和教学任务以及由此规定的课程内容、范围和教学要求的纲要。教学大纲须以核心课程指南为基础</w:t>
      </w:r>
      <w:r>
        <w:rPr>
          <w:rFonts w:hint="default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符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合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专业学位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学术学位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人才培养要求。</w:t>
      </w:r>
    </w:p>
    <w:p>
      <w:pPr>
        <w:pStyle w:val="6"/>
        <w:bidi w:val="0"/>
        <w:spacing w:line="360" w:lineRule="auto"/>
        <w:ind w:left="0" w:leftChars="0" w:firstLine="422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lang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. 课程导学</w:t>
      </w:r>
      <w:bookmarkEnd w:id="6"/>
      <w:bookmarkEnd w:id="7"/>
    </w:p>
    <w:p>
      <w:pPr>
        <w:pStyle w:val="2"/>
        <w:numPr>
          <w:ilvl w:val="0"/>
          <w:numId w:val="0"/>
        </w:numPr>
        <w:spacing w:line="360" w:lineRule="auto"/>
        <w:ind w:left="0" w:leftChars="0" w:firstLine="420" w:firstLineChars="200"/>
        <w:jc w:val="both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课程导学主要用于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帮助研究生了解课程内容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引导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研究生合理制定学习计划。课程导学建议涵盖先修课程、学习内容及重难点、学习目标、学习建议、考核要求、参考教材等。</w:t>
      </w:r>
    </w:p>
    <w:p>
      <w:pPr>
        <w:pStyle w:val="6"/>
        <w:bidi w:val="0"/>
        <w:spacing w:line="360" w:lineRule="auto"/>
        <w:ind w:left="0" w:leftChars="0" w:firstLine="422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bookmarkStart w:id="8" w:name="_Toc1828355168_WPSOffice_Level3"/>
      <w:bookmarkStart w:id="9" w:name="_Toc869922590_WPSOffice_Level3"/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4. </w:t>
      </w:r>
      <w:bookmarkEnd w:id="8"/>
      <w:bookmarkEnd w:id="9"/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授课视频</w:t>
      </w:r>
      <w:r>
        <w:rPr>
          <w:rFonts w:hint="default" w:ascii="仿宋" w:hAnsi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*</w:t>
      </w:r>
    </w:p>
    <w:p>
      <w:pPr>
        <w:pStyle w:val="2"/>
        <w:numPr>
          <w:ilvl w:val="0"/>
          <w:numId w:val="0"/>
        </w:numPr>
        <w:spacing w:line="360" w:lineRule="auto"/>
        <w:ind w:left="0" w:leftChars="0" w:firstLine="420" w:firstLineChars="200"/>
        <w:jc w:val="both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授课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视频是慕课的主要教学资源，应覆盖课程大纲规定的大部分课程内容。</w:t>
      </w:r>
    </w:p>
    <w:p>
      <w:pPr>
        <w:spacing w:line="360" w:lineRule="auto"/>
        <w:ind w:firstLine="422" w:firstLineChars="200"/>
        <w:rPr>
          <w:rFonts w:hint="eastAsia" w:ascii="仿宋" w:hAnsi="仿宋" w:eastAsia="仿宋" w:cs="仿宋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视频选题</w:t>
      </w: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应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注重前沿引领和方法传授，强化研究生对创新过程的理解。加强方法论学习和训练，着力培养研究生的知识获取能力、学术鉴别能力、独立研究能力和解决实际问题能力</w:t>
      </w:r>
      <w:r>
        <w:rPr>
          <w:rFonts w:hint="eastAsia" w:ascii="仿宋" w:hAnsi="仿宋" w:eastAsia="仿宋" w:cs="仿宋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并有机融入</w:t>
      </w:r>
      <w:r>
        <w:rPr>
          <w:rFonts w:hint="eastAsia" w:ascii="仿宋" w:hAnsi="仿宋" w:eastAsia="仿宋" w:cs="仿宋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科研伦理、学术规范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学风建设。</w:t>
      </w:r>
    </w:p>
    <w:p>
      <w:pPr>
        <w:spacing w:line="360" w:lineRule="auto"/>
        <w:ind w:firstLine="422" w:firstLineChars="200"/>
        <w:rPr>
          <w:rFonts w:hint="eastAsia" w:ascii="仿宋" w:hAnsi="仿宋" w:eastAsia="仿宋" w:cs="仿宋"/>
          <w:b w:val="0"/>
          <w:bCs w:val="0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视频时长</w:t>
      </w: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1个慕课学分一般包括8讲课程内容及相应学习时间，每讲视频总时长不少于50分钟，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单一视频时长在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5～15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highlight w:val="none"/>
          <w:lang w:val="en-US"/>
          <w14:textFill>
            <w14:solidFill>
              <w14:schemeClr w14:val="tx1"/>
            </w14:solidFill>
          </w14:textFill>
        </w:rPr>
        <w:t>分钟之间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ind w:firstLine="422" w:firstLineChars="200"/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视频</w:t>
      </w:r>
      <w:r>
        <w:rPr>
          <w:rFonts w:hint="eastAsia" w:ascii="仿宋" w:hAnsi="仿宋" w:eastAsia="仿宋" w:cs="仿宋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>形式</w:t>
      </w:r>
      <w:r>
        <w:rPr>
          <w:rFonts w:hint="eastAsia" w:ascii="仿宋" w:hAnsi="仿宋" w:eastAsia="仿宋" w:cs="仿宋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lang w:val="en-US"/>
          <w14:textFill>
            <w14:solidFill>
              <w14:schemeClr w14:val="tx1"/>
            </w14:solidFill>
          </w14:textFill>
        </w:rPr>
        <w:t>可采用教师</w:t>
      </w: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出镜讲解、手写讲解、实景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讲解、动画演示、专题短片、访谈式教学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lang w:val="en-US"/>
          <w14:textFill>
            <w14:solidFill>
              <w14:schemeClr w14:val="tx1"/>
            </w14:solidFill>
          </w14:textFill>
        </w:rPr>
        <w:t>等多种</w:t>
      </w: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="仿宋" w:hAnsi="仿宋" w:eastAsia="仿宋" w:cs="仿宋"/>
          <w:color w:val="000000" w:themeColor="text1"/>
          <w:lang w:val="en-US"/>
          <w14:textFill>
            <w14:solidFill>
              <w14:schemeClr w14:val="tx1"/>
            </w14:solidFill>
          </w14:textFill>
        </w:rPr>
        <w:t>现</w:t>
      </w: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形式。</w:t>
      </w:r>
      <w:r>
        <w:rPr>
          <w:rFonts w:hint="eastAsia" w:ascii="仿宋" w:hAnsi="仿宋" w:eastAsia="仿宋" w:cs="仿宋"/>
          <w:color w:val="000000" w:themeColor="text1"/>
          <w:lang w:val="en-US"/>
          <w14:textFill>
            <w14:solidFill>
              <w14:schemeClr w14:val="tx1"/>
            </w14:solidFill>
          </w14:textFill>
        </w:rPr>
        <w:t>也建议</w:t>
      </w: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结合课程的特点，设计有特色、</w:t>
      </w:r>
      <w:r>
        <w:rPr>
          <w:rFonts w:hint="eastAsia" w:ascii="仿宋" w:hAnsi="仿宋" w:eastAsia="仿宋" w:cs="仿宋"/>
          <w:color w:val="000000" w:themeColor="text1"/>
          <w:lang w:val="en-US"/>
          <w14:textFill>
            <w14:solidFill>
              <w14:schemeClr w14:val="tx1"/>
            </w14:solidFill>
          </w14:textFill>
        </w:rPr>
        <w:t>传播</w:t>
      </w: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效果</w:t>
      </w:r>
      <w:r>
        <w:rPr>
          <w:rFonts w:hint="eastAsia" w:ascii="仿宋" w:hAnsi="仿宋" w:eastAsia="仿宋" w:cs="仿宋"/>
          <w:color w:val="000000" w:themeColor="text1"/>
          <w:lang w:val="en-US"/>
          <w14:textFill>
            <w14:solidFill>
              <w14:schemeClr w14:val="tx1"/>
            </w14:solidFill>
          </w14:textFill>
        </w:rPr>
        <w:t>好</w:t>
      </w: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的视频授课形式。</w:t>
      </w:r>
      <w:r>
        <w:rPr>
          <w:rFonts w:hint="eastAsia" w:ascii="仿宋" w:hAnsi="仿宋" w:eastAsia="仿宋" w:cs="仿宋"/>
          <w:color w:val="000000" w:themeColor="text1"/>
          <w:lang w:val="en-US"/>
          <w14:textFill>
            <w14:solidFill>
              <w14:schemeClr w14:val="tx1"/>
            </w14:solidFill>
          </w14:textFill>
        </w:rPr>
        <w:t>授课视频应</w:t>
      </w:r>
      <w:r>
        <w:rPr>
          <w:rFonts w:hint="eastAsia" w:ascii="仿宋" w:hAnsi="仿宋" w:eastAsia="仿宋" w:cs="仿宋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着重</w:t>
      </w: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用镜头语言呈现授课内容，极力营造“一对一”授课的感觉。视频画面清晰、图像稳定、构图合理、声画同步，语言规范标准，声音清晰，主讲人出镜形象和语言应符合教师职业规范。</w:t>
      </w:r>
    </w:p>
    <w:p>
      <w:pPr>
        <w:spacing w:line="360" w:lineRule="auto"/>
        <w:ind w:firstLine="422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>视频结构要求</w:t>
      </w: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color w:val="000000" w:themeColor="text1"/>
          <w:lang w:val="en-US"/>
          <w14:textFill>
            <w14:solidFill>
              <w14:schemeClr w14:val="tx1"/>
            </w14:solidFill>
          </w14:textFill>
        </w:rPr>
        <w:t>单一视频应包括片头</w:t>
      </w: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lang w:val="en-US"/>
          <w14:textFill>
            <w14:solidFill>
              <w14:schemeClr w14:val="tx1"/>
            </w14:solidFill>
          </w14:textFill>
        </w:rPr>
        <w:t>标题页</w:t>
      </w: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lang w:val="en-US"/>
          <w14:textFill>
            <w14:solidFill>
              <w14:schemeClr w14:val="tx1"/>
            </w14:solidFill>
          </w14:textFill>
        </w:rPr>
        <w:t>正片</w:t>
      </w: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lang w:val="en-US"/>
          <w14:textFill>
            <w14:solidFill>
              <w14:schemeClr w14:val="tx1"/>
            </w14:solidFill>
          </w14:textFill>
        </w:rPr>
        <w:t>片尾四部分</w:t>
      </w: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Chars="2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视频制作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技术要求 </w:t>
      </w:r>
    </w:p>
    <w:tbl>
      <w:tblPr>
        <w:tblStyle w:val="14"/>
        <w:tblW w:w="8303" w:type="dxa"/>
        <w:tblInd w:w="2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6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6" w:hRule="atLeast"/>
        </w:trPr>
        <w:tc>
          <w:tcPr>
            <w:tcW w:w="1619" w:type="dxa"/>
            <w:shd w:val="clear" w:color="auto" w:fill="auto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6684" w:type="dxa"/>
            <w:shd w:val="clear" w:color="auto" w:fill="auto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具体要求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6" w:hRule="atLeast"/>
        </w:trPr>
        <w:tc>
          <w:tcPr>
            <w:tcW w:w="1619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视频格式</w:t>
            </w:r>
          </w:p>
        </w:tc>
        <w:tc>
          <w:tcPr>
            <w:tcW w:w="6684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MP4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4" w:hRule="atLeast"/>
        </w:trPr>
        <w:tc>
          <w:tcPr>
            <w:tcW w:w="1619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视频分辨率</w:t>
            </w:r>
          </w:p>
        </w:tc>
        <w:tc>
          <w:tcPr>
            <w:tcW w:w="6684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不低于</w:t>
            </w:r>
            <w:r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1920*108</w:t>
            </w:r>
            <w:r>
              <w:rPr>
                <w:rFonts w:hint="default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像素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619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视频帧率</w:t>
            </w:r>
          </w:p>
        </w:tc>
        <w:tc>
          <w:tcPr>
            <w:tcW w:w="6684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不低于25fps（每秒帧数）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1" w:hRule="atLeast"/>
        </w:trPr>
        <w:tc>
          <w:tcPr>
            <w:tcW w:w="1619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视频码率</w:t>
            </w:r>
          </w:p>
        </w:tc>
        <w:tc>
          <w:tcPr>
            <w:tcW w:w="6684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不低于</w:t>
            </w:r>
            <w:r>
              <w:rPr>
                <w:rFonts w:hint="default" w:ascii="仿宋" w:hAnsi="仿宋" w:eastAsia="仿宋" w:cs="仿宋"/>
                <w:color w:val="000000" w:themeColor="text1"/>
                <w:spacing w:val="-4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Mbps（每秒比特数）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1" w:hRule="atLeast"/>
        </w:trPr>
        <w:tc>
          <w:tcPr>
            <w:tcW w:w="1619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文件大小</w:t>
            </w:r>
          </w:p>
        </w:tc>
        <w:tc>
          <w:tcPr>
            <w:tcW w:w="6684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单个文件不超过1GB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</w:trPr>
        <w:tc>
          <w:tcPr>
            <w:tcW w:w="1619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图像效果</w:t>
            </w:r>
          </w:p>
        </w:tc>
        <w:tc>
          <w:tcPr>
            <w:tcW w:w="6684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tabs>
                <w:tab w:val="left" w:pos="0"/>
              </w:tabs>
              <w:jc w:val="left"/>
              <w:rPr>
                <w:rFonts w:hint="eastAsia" w:ascii="仿宋" w:hAnsi="仿宋" w:eastAsia="仿宋" w:cs="仿宋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图像不过亮、过暗</w:t>
            </w:r>
            <w:r>
              <w:rPr>
                <w:rFonts w:hint="default" w:ascii="仿宋" w:hAnsi="仿宋" w:eastAsia="仿宋" w:cs="仿宋"/>
                <w:color w:val="000000" w:themeColor="text1"/>
                <w:spacing w:val="-4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人、物移动时无拖影、耀光现象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7" w:hRule="atLeast"/>
        </w:trPr>
        <w:tc>
          <w:tcPr>
            <w:tcW w:w="1619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音频采样率</w:t>
            </w:r>
          </w:p>
        </w:tc>
        <w:tc>
          <w:tcPr>
            <w:tcW w:w="6684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不低于4</w:t>
            </w:r>
            <w:r>
              <w:rPr>
                <w:rFonts w:hint="default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7" w:hRule="atLeast"/>
        </w:trPr>
        <w:tc>
          <w:tcPr>
            <w:tcW w:w="1619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音频码率</w:t>
            </w:r>
          </w:p>
        </w:tc>
        <w:tc>
          <w:tcPr>
            <w:tcW w:w="6684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不低于</w:t>
            </w:r>
            <w:r>
              <w:rPr>
                <w:rFonts w:hint="default" w:ascii="仿宋" w:hAnsi="仿宋" w:eastAsia="仿宋" w:cs="仿宋"/>
                <w:color w:val="000000" w:themeColor="text1"/>
                <w:spacing w:val="-4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仿宋" w:hAnsi="仿宋" w:eastAsia="仿宋" w:cs="仿宋"/>
                <w:color w:val="000000" w:themeColor="text1"/>
                <w:spacing w:val="-4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4Mbps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7" w:hRule="atLeast"/>
        </w:trPr>
        <w:tc>
          <w:tcPr>
            <w:tcW w:w="1619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音频信噪比</w:t>
            </w:r>
          </w:p>
        </w:tc>
        <w:tc>
          <w:tcPr>
            <w:tcW w:w="6684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不低于</w:t>
            </w:r>
            <w:r>
              <w:rPr>
                <w:rFonts w:hint="default" w:ascii="仿宋" w:hAnsi="仿宋" w:eastAsia="仿宋" w:cs="仿宋"/>
                <w:color w:val="000000" w:themeColor="text1"/>
                <w:spacing w:val="-4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7" w:hRule="atLeast"/>
        </w:trPr>
        <w:tc>
          <w:tcPr>
            <w:tcW w:w="1619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声音效果</w:t>
            </w:r>
          </w:p>
        </w:tc>
        <w:tc>
          <w:tcPr>
            <w:tcW w:w="6684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tabs>
                <w:tab w:val="left" w:pos="0"/>
              </w:tabs>
              <w:jc w:val="left"/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声音和画面同步</w:t>
            </w: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无明显杂音、噪音、回声，无音量忽大忽小现象</w:t>
            </w: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伴音清晰、饱满、圆润，解说声与现场声、背景音乐无明显比例失调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8" w:hRule="atLeast"/>
        </w:trPr>
        <w:tc>
          <w:tcPr>
            <w:tcW w:w="1619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剪辑</w:t>
            </w:r>
          </w:p>
        </w:tc>
        <w:tc>
          <w:tcPr>
            <w:tcW w:w="6684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tabs>
                <w:tab w:val="left" w:pos="0"/>
              </w:tabs>
              <w:jc w:val="left"/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剪辑衔接自然</w:t>
            </w: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无空白帧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7" w:hRule="atLeast"/>
        </w:trPr>
        <w:tc>
          <w:tcPr>
            <w:tcW w:w="1619" w:type="dxa"/>
          </w:tcPr>
          <w:p>
            <w:pPr>
              <w:pStyle w:val="22"/>
              <w:spacing w:before="25"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字幕要求</w:t>
            </w:r>
          </w:p>
        </w:tc>
        <w:tc>
          <w:tcPr>
            <w:tcW w:w="6684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tabs>
                <w:tab w:val="left" w:pos="0"/>
              </w:tabs>
              <w:jc w:val="both"/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画面文字用字规范，无错别字、繁体字、异体字，字型字号适中，课程内使用的字型、字号、所处画面一致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7" w:hRule="atLeast"/>
        </w:trPr>
        <w:tc>
          <w:tcPr>
            <w:tcW w:w="1619" w:type="dxa"/>
          </w:tcPr>
          <w:p>
            <w:pPr>
              <w:pStyle w:val="22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字幕格式</w:t>
            </w:r>
          </w:p>
        </w:tc>
        <w:tc>
          <w:tcPr>
            <w:tcW w:w="6684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tabs>
                <w:tab w:val="left" w:pos="0"/>
              </w:tabs>
              <w:jc w:val="both"/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字幕文件应单独制作并上传，不能与视频合并，且为 SRT 文件格式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7" w:hRule="atLeast"/>
        </w:trPr>
        <w:tc>
          <w:tcPr>
            <w:tcW w:w="1619" w:type="dxa"/>
          </w:tcPr>
          <w:p>
            <w:pPr>
              <w:pStyle w:val="22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字幕编码</w:t>
            </w:r>
          </w:p>
        </w:tc>
        <w:tc>
          <w:tcPr>
            <w:tcW w:w="6684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tabs>
                <w:tab w:val="left" w:pos="0"/>
              </w:tabs>
              <w:jc w:val="both"/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中文字幕必须采用 UTF-8 编码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7" w:hRule="atLeast"/>
        </w:trPr>
        <w:tc>
          <w:tcPr>
            <w:tcW w:w="1619" w:type="dxa"/>
          </w:tcPr>
          <w:p>
            <w:pPr>
              <w:pStyle w:val="22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字幕时间轴</w:t>
            </w:r>
          </w:p>
        </w:tc>
        <w:tc>
          <w:tcPr>
            <w:tcW w:w="6684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tabs>
                <w:tab w:val="left" w:pos="0"/>
              </w:tabs>
              <w:jc w:val="both"/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字幕出现时间与视频声音一致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7" w:hRule="atLeast"/>
        </w:trPr>
        <w:tc>
          <w:tcPr>
            <w:tcW w:w="1619" w:type="dxa"/>
            <w:vAlign w:val="center"/>
          </w:tcPr>
          <w:p>
            <w:pPr>
              <w:pStyle w:val="22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val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标识</w:t>
            </w:r>
          </w:p>
        </w:tc>
        <w:tc>
          <w:tcPr>
            <w:tcW w:w="6684" w:type="dxa"/>
          </w:tcPr>
          <w:p>
            <w:pPr>
              <w:pStyle w:val="2"/>
              <w:numPr>
                <w:ilvl w:val="0"/>
                <w:numId w:val="0"/>
              </w:numPr>
              <w:tabs>
                <w:tab w:val="left" w:pos="0"/>
              </w:tabs>
              <w:jc w:val="left"/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可在</w:t>
            </w:r>
            <w:r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val="en-US" w:bidi="ar-SA"/>
                <w14:textFill>
                  <w14:solidFill>
                    <w14:schemeClr w14:val="tx1"/>
                  </w14:solidFill>
                </w14:textFill>
              </w:rPr>
              <w:t>画面</w:t>
            </w:r>
            <w:r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适当位置</w:t>
            </w:r>
            <w:r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val="en-US" w:bidi="ar-SA"/>
                <w14:textFill>
                  <w14:solidFill>
                    <w14:schemeClr w14:val="tx1"/>
                  </w14:solidFill>
                </w14:textFill>
              </w:rPr>
              <w:t>添加</w:t>
            </w:r>
            <w:r>
              <w:rPr>
                <w:rFonts w:hint="eastAsia" w:ascii="仿宋" w:hAnsi="仿宋" w:eastAsia="仿宋" w:cs="仿宋"/>
                <w:color w:val="000000" w:themeColor="text1"/>
                <w:spacing w:val="-4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课程建设单位标识，应明显且不影响正常视频内容，无其他商业性标识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7" w:hRule="atLeast"/>
        </w:trPr>
        <w:tc>
          <w:tcPr>
            <w:tcW w:w="1619" w:type="dxa"/>
            <w:vAlign w:val="center"/>
          </w:tcPr>
          <w:p>
            <w:pPr>
              <w:pStyle w:val="22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片头片尾</w:t>
            </w:r>
          </w:p>
        </w:tc>
        <w:tc>
          <w:tcPr>
            <w:tcW w:w="6684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tabs>
                <w:tab w:val="left" w:pos="0"/>
              </w:tabs>
              <w:jc w:val="left"/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片头</w:t>
            </w: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片尾建议不超过</w:t>
            </w: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秒</w:t>
            </w:r>
          </w:p>
        </w:tc>
      </w:tr>
    </w:tbl>
    <w:p>
      <w:pPr>
        <w:pStyle w:val="2"/>
        <w:spacing w:line="360" w:lineRule="auto"/>
        <w:ind w:left="0" w:leftChars="0" w:firstLine="0" w:firstLineChars="0"/>
        <w:jc w:val="both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6"/>
        <w:bidi w:val="0"/>
        <w:spacing w:line="360" w:lineRule="auto"/>
        <w:ind w:left="0" w:leftChars="0" w:firstLine="422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bookmarkStart w:id="10" w:name="_Toc1586662114_WPSOffice_Level3"/>
      <w:bookmarkStart w:id="11" w:name="_Toc739538539_WPSOffice_Level3"/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en-US"/>
          <w14:textFill>
            <w14:solidFill>
              <w14:schemeClr w14:val="tx1"/>
            </w14:solidFill>
          </w14:textFill>
        </w:rPr>
        <w:t xml:space="preserve">5.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en-US"/>
          <w14:textFill>
            <w14:solidFill>
              <w14:schemeClr w14:val="tx1"/>
            </w14:solidFill>
          </w14:textFill>
        </w:rPr>
        <w:t>PPT课件</w:t>
      </w:r>
      <w:bookmarkEnd w:id="10"/>
      <w:bookmarkEnd w:id="11"/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adjustRightInd w:val="0"/>
        <w:snapToGrid w:val="0"/>
        <w:spacing w:line="360" w:lineRule="auto"/>
        <w:ind w:left="0" w:leftChars="0" w:firstLine="420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PPT课件可作为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授课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视频的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配套资源，附在视频讲解的后面</w:t>
      </w:r>
      <w:r>
        <w:rPr>
          <w:rFonts w:hint="default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课件要求画面简洁</w:t>
      </w:r>
      <w:r>
        <w:rPr>
          <w:rFonts w:hint="default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重点突出、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字迹清晰，字体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为已获得授权的正版字体</w:t>
      </w:r>
      <w:r>
        <w:rPr>
          <w:rFonts w:hint="default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6"/>
        <w:bidi w:val="0"/>
        <w:spacing w:line="360" w:lineRule="auto"/>
        <w:ind w:left="0" w:leftChars="0" w:firstLine="422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bookmarkStart w:id="12" w:name="_Toc1725705199_WPSOffice_Level3"/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6. 参考资料</w:t>
      </w:r>
      <w:bookmarkEnd w:id="12"/>
    </w:p>
    <w:p>
      <w:pPr>
        <w:pStyle w:val="2"/>
        <w:numPr>
          <w:ilvl w:val="0"/>
          <w:numId w:val="0"/>
        </w:numPr>
        <w:spacing w:line="360" w:lineRule="auto"/>
        <w:ind w:left="0" w:leftChars="0" w:firstLine="420" w:firstLineChars="200"/>
        <w:jc w:val="both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可提供案例、推荐教材、参考文献等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辅助性学习资料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left="0" w:leftChars="0" w:firstLine="420" w:firstLineChars="200"/>
        <w:rPr>
          <w:rStyle w:val="12"/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bookmarkStart w:id="13" w:name="_Toc1936359784_WPSOffice_Level3"/>
      <w:r>
        <w:rPr>
          <w:rStyle w:val="12"/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案例</w:t>
      </w:r>
      <w:bookmarkEnd w:id="13"/>
      <w:r>
        <w:rPr>
          <w:rStyle w:val="12"/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：案例选取</w:t>
      </w:r>
      <w:r>
        <w:rPr>
          <w:rStyle w:val="12"/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应体</w:t>
      </w:r>
      <w:r>
        <w:rPr>
          <w:rStyle w:val="12"/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现前沿性、研究性，注重创新意识、思维和能力培养</w:t>
      </w:r>
      <w:r>
        <w:rPr>
          <w:rStyle w:val="12"/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，并设置</w:t>
      </w:r>
      <w:r>
        <w:rPr>
          <w:rStyle w:val="12"/>
          <w:rFonts w:hint="eastAsia" w:ascii="仿宋" w:hAnsi="仿宋" w:eastAsia="仿宋" w:cs="仿宋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思考问题</w:t>
      </w:r>
      <w:bookmarkStart w:id="14" w:name="_Toc1431703050_WPSOffice_Level3"/>
      <w:r>
        <w:rPr>
          <w:rStyle w:val="12"/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left="0" w:leftChars="0" w:firstLine="420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推荐教材</w:t>
      </w:r>
      <w:bookmarkEnd w:id="14"/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教材建议选取近三年出版或者再版教材，以确保教学内容的时效性。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Chars="0" w:firstLine="420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bookmarkStart w:id="15" w:name="_Toc78896715_WPSOffice_Level3"/>
      <w:r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（3）其他资料</w:t>
      </w:r>
      <w:bookmarkEnd w:id="15"/>
      <w:r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：推荐与课程内容相关的参考文献、相关网站等学习资源，以便学生扩展学习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6"/>
        <w:bidi w:val="0"/>
        <w:spacing w:line="360" w:lineRule="auto"/>
        <w:ind w:left="0" w:leftChars="0" w:firstLine="422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bookmarkStart w:id="16" w:name="_Toc13143211_WPSOffice_Level3"/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7. 作业及考试</w:t>
      </w:r>
      <w:r>
        <w:rPr>
          <w:rFonts w:hint="default" w:ascii="仿宋" w:hAnsi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*</w:t>
      </w:r>
      <w:bookmarkEnd w:id="16"/>
    </w:p>
    <w:p>
      <w:pPr>
        <w:spacing w:line="360" w:lineRule="auto"/>
        <w:ind w:left="0" w:leftChars="0" w:firstLine="420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紧扣培养目标，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建立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lang w:eastAsia="zh-CN" w:bidi="ar-SA"/>
          <w14:textFill>
            <w14:solidFill>
              <w14:schemeClr w14:val="tx1"/>
            </w14:solidFill>
          </w14:textFill>
        </w:rPr>
        <w:t>“学测一体化”、“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多元化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lang w:eastAsia="zh-CN" w:bidi="ar-SA"/>
          <w14:textFill>
            <w14:solidFill>
              <w14:schemeClr w14:val="tx1"/>
            </w14:solidFill>
          </w14:textFill>
        </w:rPr>
        <w:t>”的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学习评价体系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lang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kern w:val="2"/>
          <w:sz w:val="21"/>
          <w:szCs w:val="21"/>
          <w:lang w:val="en-US" w:bidi="ar-SA"/>
          <w14:textFill>
            <w14:solidFill>
              <w14:schemeClr w14:val="tx1"/>
            </w14:solidFill>
          </w14:textFill>
        </w:rPr>
        <w:t>注重过程性评价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numPr>
          <w:ilvl w:val="0"/>
          <w:numId w:val="5"/>
        </w:numPr>
        <w:spacing w:line="360" w:lineRule="auto"/>
        <w:ind w:left="0" w:leftChars="0" w:firstLine="420" w:firstLineChars="200"/>
        <w:jc w:val="both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平时作业</w:t>
      </w:r>
      <w:r>
        <w:rPr>
          <w:rFonts w:hint="default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：每章或每节后设置练习作业。每章10～15道，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难易度标注清晰、搭配合理</w:t>
      </w:r>
      <w:r>
        <w:rPr>
          <w:rFonts w:hint="default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题型</w:t>
      </w:r>
      <w:r>
        <w:rPr>
          <w:rFonts w:hint="default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以客观题（单选题、多选题、判断题）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为主，可设置少量主观题。习题建议提供答案解析。</w:t>
      </w:r>
    </w:p>
    <w:p>
      <w:pPr>
        <w:pStyle w:val="2"/>
        <w:numPr>
          <w:ilvl w:val="0"/>
          <w:numId w:val="5"/>
        </w:numPr>
        <w:spacing w:line="360" w:lineRule="auto"/>
        <w:ind w:left="0" w:leftChars="0" w:firstLine="420" w:firstLineChars="200"/>
        <w:jc w:val="both"/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kern w:val="0"/>
          <w:sz w:val="21"/>
          <w:szCs w:val="21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讨论</w:t>
      </w:r>
      <w:r>
        <w:rPr>
          <w:rFonts w:hint="default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应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选取部分章节设置讨论题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讨论话题应与课程内容密切相关，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具有开放性和研讨性</w:t>
      </w:r>
      <w:r>
        <w:rPr>
          <w:rFonts w:hint="default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能够激发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学生之间、学生与教师之间的在线交流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兴趣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numPr>
          <w:ilvl w:val="0"/>
          <w:numId w:val="5"/>
        </w:numPr>
        <w:spacing w:line="360" w:lineRule="auto"/>
        <w:ind w:left="0" w:leftChars="0" w:firstLine="420" w:firstLineChars="200"/>
        <w:jc w:val="both"/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kern w:val="0"/>
          <w:sz w:val="21"/>
          <w:szCs w:val="21"/>
          <w:shd w:val="clear" w:color="auto" w:fill="FFFFFF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kern w:val="0"/>
          <w:sz w:val="21"/>
          <w:szCs w:val="21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期末考试</w:t>
      </w:r>
      <w:r>
        <w:rPr>
          <w:rFonts w:hint="default" w:ascii="仿宋" w:hAnsi="仿宋" w:eastAsia="仿宋" w:cs="仿宋"/>
          <w:i w:val="0"/>
          <w:caps w:val="0"/>
          <w:color w:val="000000" w:themeColor="text1"/>
          <w:spacing w:val="0"/>
          <w:kern w:val="0"/>
          <w:sz w:val="21"/>
          <w:szCs w:val="21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kern w:val="0"/>
          <w:sz w:val="21"/>
          <w:szCs w:val="21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题型以客观题为主，可设置少量主观题。建议期末考试题库题量不少于</w:t>
      </w:r>
      <w:r>
        <w:rPr>
          <w:rFonts w:hint="default" w:ascii="仿宋" w:hAnsi="仿宋" w:eastAsia="仿宋" w:cs="仿宋"/>
          <w:i w:val="0"/>
          <w:caps w:val="0"/>
          <w:color w:val="000000" w:themeColor="text1"/>
          <w:spacing w:val="0"/>
          <w:kern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200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kern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题，难易度标注清晰，每次考试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kern w:val="0"/>
          <w:sz w:val="21"/>
          <w:szCs w:val="21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采用随机抽题方式，抽取</w:t>
      </w:r>
      <w:r>
        <w:rPr>
          <w:rFonts w:hint="default" w:ascii="仿宋" w:hAnsi="仿宋" w:eastAsia="仿宋" w:cs="仿宋"/>
          <w:i w:val="0"/>
          <w:caps w:val="0"/>
          <w:color w:val="000000" w:themeColor="text1"/>
          <w:spacing w:val="0"/>
          <w:kern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50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kern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题组卷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kern w:val="0"/>
          <w:sz w:val="21"/>
          <w:szCs w:val="21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。习题建议提供答案解析。</w:t>
      </w:r>
    </w:p>
    <w:p>
      <w:pPr>
        <w:pStyle w:val="2"/>
        <w:numPr>
          <w:ilvl w:val="0"/>
          <w:numId w:val="0"/>
        </w:numPr>
        <w:spacing w:line="360" w:lineRule="auto"/>
        <w:ind w:firstLine="0" w:firstLineChars="0"/>
        <w:jc w:val="both"/>
        <w:rPr>
          <w:rFonts w:hint="default" w:ascii="仿宋" w:hAnsi="仿宋" w:eastAsia="仿宋" w:cs="仿宋"/>
          <w:i w:val="0"/>
          <w:caps w:val="0"/>
          <w:color w:val="000000" w:themeColor="text1"/>
          <w:spacing w:val="0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i w:val="0"/>
          <w:caps w:val="0"/>
          <w:color w:val="000000" w:themeColor="text1"/>
          <w:spacing w:val="0"/>
          <w:kern w:val="0"/>
          <w:sz w:val="21"/>
          <w:szCs w:val="21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kern w:val="0"/>
          <w:sz w:val="21"/>
          <w:szCs w:val="21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>课程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kern w:val="0"/>
          <w:sz w:val="21"/>
          <w:szCs w:val="21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总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kern w:val="0"/>
          <w:sz w:val="21"/>
          <w:szCs w:val="21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>习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kern w:val="0"/>
          <w:sz w:val="21"/>
          <w:szCs w:val="21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题量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kern w:val="0"/>
          <w:sz w:val="21"/>
          <w:szCs w:val="21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>建议达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kern w:val="0"/>
          <w:sz w:val="21"/>
          <w:szCs w:val="21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400～500题，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kern w:val="0"/>
          <w:sz w:val="21"/>
          <w:szCs w:val="21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>并标注难易度层级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kern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，以便于随机组卷，实现千人千卷，避免刷题等作弊行为，保障在线考核质量。</w:t>
      </w:r>
    </w:p>
    <w:p>
      <w:pPr>
        <w:pStyle w:val="5"/>
        <w:numPr>
          <w:ilvl w:val="0"/>
          <w:numId w:val="2"/>
        </w:numPr>
        <w:bidi w:val="0"/>
        <w:spacing w:line="360" w:lineRule="auto"/>
        <w:ind w:left="0" w:leftChars="0" w:firstLine="422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教学服务 </w:t>
      </w:r>
    </w:p>
    <w:p>
      <w:pPr>
        <w:pStyle w:val="23"/>
        <w:numPr>
          <w:ilvl w:val="0"/>
          <w:numId w:val="0"/>
        </w:numPr>
        <w:adjustRightInd w:val="0"/>
        <w:snapToGrid w:val="0"/>
        <w:spacing w:line="360" w:lineRule="auto"/>
        <w:ind w:left="0" w:leftChars="0" w:firstLine="420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课程团队应提供的教学服务包括但不限于： </w:t>
      </w:r>
    </w:p>
    <w:p>
      <w:pPr>
        <w:pStyle w:val="23"/>
        <w:numPr>
          <w:ilvl w:val="0"/>
          <w:numId w:val="0"/>
        </w:numPr>
        <w:adjustRightInd w:val="0"/>
        <w:snapToGrid w:val="0"/>
        <w:spacing w:line="360" w:lineRule="auto"/>
        <w:ind w:left="0" w:leftChars="0" w:firstLine="420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按预先公告的教学进程，及时发布课程教学资源；</w:t>
      </w:r>
    </w:p>
    <w:p>
      <w:pPr>
        <w:pStyle w:val="23"/>
        <w:numPr>
          <w:ilvl w:val="0"/>
          <w:numId w:val="0"/>
        </w:numPr>
        <w:adjustRightInd w:val="0"/>
        <w:snapToGrid w:val="0"/>
        <w:spacing w:line="360" w:lineRule="auto"/>
        <w:ind w:left="0" w:leftChars="0" w:firstLine="420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周期性发布学习公告/通知提醒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学生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学习； </w:t>
      </w:r>
    </w:p>
    <w:p>
      <w:pPr>
        <w:pStyle w:val="23"/>
        <w:numPr>
          <w:ilvl w:val="0"/>
          <w:numId w:val="0"/>
        </w:numPr>
        <w:adjustRightInd w:val="0"/>
        <w:snapToGrid w:val="0"/>
        <w:spacing w:line="360" w:lineRule="auto"/>
        <w:ind w:left="0" w:leftChars="0" w:firstLine="420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组织引导学生学习讨论，并及时回复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学生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学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提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出的问题；</w:t>
      </w:r>
    </w:p>
    <w:p>
      <w:pPr>
        <w:pStyle w:val="23"/>
        <w:numPr>
          <w:ilvl w:val="0"/>
          <w:numId w:val="0"/>
        </w:numPr>
        <w:adjustRightInd w:val="0"/>
        <w:snapToGrid w:val="0"/>
        <w:spacing w:line="360" w:lineRule="auto"/>
        <w:ind w:left="0" w:leftChars="0" w:firstLine="420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严格考核，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及时处理学生成绩相关事宜；</w:t>
      </w:r>
    </w:p>
    <w:p>
      <w:pPr>
        <w:pStyle w:val="23"/>
        <w:numPr>
          <w:ilvl w:val="0"/>
          <w:numId w:val="0"/>
        </w:numPr>
        <w:adjustRightInd w:val="0"/>
        <w:snapToGrid w:val="0"/>
        <w:spacing w:line="360" w:lineRule="auto"/>
        <w:ind w:left="0" w:leftChars="0" w:firstLine="420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密切跟踪讨论区，防止有害信息通过课程传播。</w:t>
      </w:r>
    </w:p>
    <w:p>
      <w:pPr>
        <w:pStyle w:val="23"/>
        <w:numPr>
          <w:ilvl w:val="0"/>
          <w:numId w:val="0"/>
        </w:numPr>
        <w:tabs>
          <w:tab w:val="left" w:pos="0"/>
        </w:tabs>
        <w:adjustRightInd w:val="0"/>
        <w:snapToGrid w:val="0"/>
        <w:spacing w:line="360" w:lineRule="auto"/>
        <w:ind w:left="0" w:leftChars="0"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7" w:name="_Toc1407530239_WPSOffice_Level1"/>
      <w:bookmarkEnd w:id="17"/>
      <w:bookmarkStart w:id="18" w:name="_Toc2103964756_WPSOffice_Level1"/>
      <w:bookmarkEnd w:id="18"/>
    </w:p>
    <w:p>
      <w:pP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300000000000000"/>
    <w:charset w:val="86"/>
    <w:family w:val="auto"/>
    <w:pitch w:val="default"/>
    <w:sig w:usb0="A00002FF" w:usb1="7ACFFCFB" w:usb2="00000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000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Kingsoft Confetti">
    <w:altName w:val="苹方-简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华文中宋">
    <w:altName w:val="华文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Calibri Light">
    <w:altName w:val="Helvetica Neue"/>
    <w:panose1 w:val="020F0302020000030204"/>
    <w:charset w:val="00"/>
    <w:family w:val="swiss"/>
    <w:pitch w:val="default"/>
    <w:sig w:usb0="00000000" w:usb1="00000000" w:usb2="00000000" w:usb3="00000000" w:csb0="0000019F" w:csb1="00000000"/>
  </w:font>
  <w:font w:name="仿宋">
    <w:altName w:val="方正仿宋_GBK"/>
    <w:panose1 w:val="02010609060000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宋体t.祯畴S.">
    <w:altName w:val="苹方-简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DengXian">
    <w:altName w:val="汉仪中等线KW"/>
    <w:panose1 w:val="02010600030000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2010600030000010101"/>
    <w:charset w:val="86"/>
    <w:family w:val="auto"/>
    <w:pitch w:val="default"/>
    <w:sig w:usb0="00000000" w:usb1="00000000" w:usb2="00000016" w:usb3="00000000" w:csb0="0004000F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Noto Sans Symbols2">
    <w:altName w:val="苹方-简"/>
    <w:panose1 w:val="020B0502040000020204"/>
    <w:charset w:val="00"/>
    <w:family w:val="auto"/>
    <w:pitch w:val="default"/>
    <w:sig w:usb0="00000000" w:usb1="00000000" w:usb2="00040020" w:usb3="0580A048" w:csb0="00000001" w:csb1="00000000"/>
  </w:font>
  <w:font w:name="DejaVa Sans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Georgia">
    <w:panose1 w:val="02040502050405090303"/>
    <w:charset w:val="00"/>
    <w:family w:val="auto"/>
    <w:pitch w:val="default"/>
    <w:sig w:usb0="00000287" w:usb1="00000000" w:usb2="00000000" w:usb3="00000000" w:csb0="2000009F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altName w:val="汉仪旗黑"/>
    <w:panose1 w:val="020B0503020000020204"/>
    <w:charset w:val="86"/>
    <w:family w:val="swiss"/>
    <w:pitch w:val="default"/>
    <w:sig w:usb0="00000000" w:usb1="00000000" w:usb2="00000016" w:usb3="00000000" w:csb0="0004001F" w:csb1="00000000"/>
  </w:font>
  <w:font w:name="楷体">
    <w:altName w:val="汉仪楷体KW"/>
    <w:panose1 w:val="02010609060000010101"/>
    <w:charset w:val="86"/>
    <w:family w:val="modern"/>
    <w:pitch w:val="default"/>
    <w:sig w:usb0="00000000" w:usb1="00000000" w:usb2="00000016" w:usb3="00000000" w:csb0="00040001" w:csb1="00000000"/>
  </w:font>
  <w:font w:name="方正小标宋_GBK">
    <w:altName w:val="苹方-简"/>
    <w:panose1 w:val="02000000000000000000"/>
    <w:charset w:val="86"/>
    <w:family w:val="swiss"/>
    <w:pitch w:val="default"/>
    <w:sig w:usb0="00000000" w:usb1="00000000" w:usb2="00082016" w:usb3="00000000" w:csb0="00040001" w:csb1="00000000"/>
  </w:font>
  <w:font w:name="等线 Light">
    <w:altName w:val="汉仪中等线KW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汉仪旗黑KW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兰亭黑简体">
    <w:altName w:val="苹方-简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方正仿宋简体">
    <w:altName w:val="苹方-简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ai">
    <w:altName w:val="苹方-简"/>
    <w:panose1 w:val="00000000000000000000"/>
    <w:charset w:val="50"/>
    <w:family w:val="auto"/>
    <w:pitch w:val="default"/>
    <w:sig w:usb0="00000000" w:usb1="00000000" w:usb2="0100040E" w:usb3="00000000" w:csb0="00040000" w:csb1="00000000"/>
  </w:font>
  <w:font w:name="楷体_GB2312">
    <w:altName w:val="汉仪楷体简"/>
    <w:panose1 w:val="02010609030000010101"/>
    <w:charset w:val="86"/>
    <w:family w:val="modern"/>
    <w:pitch w:val="default"/>
    <w:sig w:usb0="00000000" w:usb1="00000000" w:usb2="00000000" w:usb3="00000000" w:csb0="00040000" w:csb1="00000000"/>
  </w:font>
  <w:font w:name="Microsoft YaHei UI">
    <w:altName w:val="苹方-简"/>
    <w:panose1 w:val="020B0503020000020204"/>
    <w:charset w:val="86"/>
    <w:family w:val="swiss"/>
    <w:pitch w:val="default"/>
    <w:sig w:usb0="00000000" w:usb1="00000000" w:usb2="00000016" w:usb3="00000000" w:csb0="0004001F" w:csb1="00000000"/>
  </w:font>
  <w:font w:name="华文楷体">
    <w:altName w:val="华文宋体"/>
    <w:panose1 w:val="02010600040000010101"/>
    <w:charset w:val="86"/>
    <w:family w:val="auto"/>
    <w:pitch w:val="default"/>
    <w:sig w:usb0="00000000" w:usb1="00000000" w:usb2="00000016" w:usb3="00000000" w:csb0="0004001F" w:csb1="00000000"/>
  </w:font>
  <w:font w:name="Apple Chancery">
    <w:panose1 w:val="03020702040506060504"/>
    <w:charset w:val="00"/>
    <w:family w:val="auto"/>
    <w:pitch w:val="default"/>
    <w:sig w:usb0="80000067" w:usb1="00000003" w:usb2="00000000" w:usb3="00000000" w:csb0="200001F3" w:csb1="CDFC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Cambria Math">
    <w:altName w:val="Kingsoft Math"/>
    <w:panose1 w:val="02040503050000030204"/>
    <w:charset w:val="00"/>
    <w:family w:val="roman"/>
    <w:pitch w:val="default"/>
    <w:sig w:usb0="00000000" w:usb1="00000000" w:usb2="02000000" w:usb3="00000000" w:csb0="0000019F" w:csb1="0000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Noto Sans Mongolian">
    <w:panose1 w:val="020B0502040504020204"/>
    <w:charset w:val="00"/>
    <w:family w:val="auto"/>
    <w:pitch w:val="default"/>
    <w:sig w:usb0="00000000" w:usb1="00000000" w:usb2="00020000" w:usb3="00000000" w:csb0="00000001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宋通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ngti SC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(使用中文字体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(使用中文字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(使用中文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(使用中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(使用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(使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(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Regular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蘋果儷細宋">
    <w:altName w:val="苹方-简"/>
    <w:panose1 w:val="00000000000000000000"/>
    <w:charset w:val="88"/>
    <w:family w:val="auto"/>
    <w:pitch w:val="default"/>
    <w:sig w:usb0="00000000" w:usb1="00000000" w:usb2="00000016" w:usb3="00000000" w:csb0="00100000" w:csb1="00000000"/>
  </w:font>
  <w:font w:name="Songti TC Regular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pingfang sc">
    <w:panose1 w:val="020B0300000000000000"/>
    <w:charset w:val="86"/>
    <w:family w:val="auto"/>
    <w:pitch w:val="default"/>
    <w:sig w:usb0="A00002FF" w:usb1="7ACFFCFB" w:usb2="00000016" w:usb3="00000000" w:csb0="00040001" w:csb1="00000000"/>
  </w:font>
  <w:font w:name="Segoe Print">
    <w:altName w:val="苹方-简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NumberOnly">
    <w:altName w:val="苹方-简"/>
    <w:panose1 w:val="020B0500000000000000"/>
    <w:charset w:val="00"/>
    <w:family w:val="auto"/>
    <w:pitch w:val="default"/>
    <w:sig w:usb0="00000000" w:usb1="00000000" w:usb2="00000000" w:usb3="00000000" w:csb0="00000111" w:csb1="40000000"/>
  </w:font>
  <w:font w:name="-apple-system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Calibri">
    <w:altName w:val="Helvetica Neue"/>
    <w:panose1 w:val="020F0502020204030204"/>
    <w:charset w:val="50"/>
    <w:family w:val="auto"/>
    <w:pitch w:val="default"/>
    <w:sig w:usb0="00000000" w:usb1="00000000" w:usb2="00000009" w:usb3="00000000" w:csb0="200001FF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altName w:val="汉仪楷体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0" distR="0" simplePos="0" relativeHeight="10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1024;mso-width-relative:page;mso-height-relative:page;" filled="f" stroked="f" coordsize="21600,21600" o:gfxdata="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BYAAABk&#10;cnMvUEsBAhQAFAAAAAgAh07iQLl1uVLQAAAABQEAAA8AAAAAAAAAAQAgAAAAOAAAAGRycy9kb3du&#10;cmV2LnhtbFBLAQIUABQAAAAIAIdO4kAEfh5puAEAAFADAAAOAAAAAAAAAAEAIAAAADU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00000000"/>
    <w:lvl w:ilvl="0" w:tentative="0">
      <w:start w:val="1"/>
      <w:numFmt w:val="decimal"/>
      <w:pStyle w:val="4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576" w:hanging="576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0000001"/>
    <w:multiLevelType w:val="singleLevel"/>
    <w:tmpl w:val="00000001"/>
    <w:lvl w:ilvl="0" w:tentative="0">
      <w:start w:val="2"/>
      <w:numFmt w:val="chineseCounting"/>
      <w:suff w:val="nothing"/>
      <w:lvlText w:val="（%1）"/>
      <w:lvlJc w:val="left"/>
    </w:lvl>
  </w:abstractNum>
  <w:abstractNum w:abstractNumId="2">
    <w:nsid w:val="00000002"/>
    <w:multiLevelType w:val="singleLevel"/>
    <w:tmpl w:val="00000002"/>
    <w:lvl w:ilvl="0" w:tentative="0">
      <w:start w:val="1"/>
      <w:numFmt w:val="decimal"/>
      <w:suff w:val="nothing"/>
      <w:lvlText w:val="%1."/>
      <w:lvlJc w:val="left"/>
    </w:lvl>
  </w:abstractNum>
  <w:abstractNum w:abstractNumId="3">
    <w:nsid w:val="00000003"/>
    <w:multiLevelType w:val="singleLevel"/>
    <w:tmpl w:val="00000003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00000004"/>
    <w:multiLevelType w:val="singleLevel"/>
    <w:tmpl w:val="0000000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DB437E"/>
    <w:rsid w:val="3F7F7F2F"/>
    <w:rsid w:val="57FFCE17"/>
    <w:rsid w:val="6BFFD733"/>
    <w:rsid w:val="72DA5B2E"/>
    <w:rsid w:val="8EBD96B2"/>
    <w:rsid w:val="8FB1DB87"/>
    <w:rsid w:val="BCFFA315"/>
    <w:rsid w:val="E8FE20F4"/>
    <w:rsid w:val="FCFCE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240"/>
      <w:jc w:val="left"/>
      <w:outlineLvl w:val="0"/>
    </w:pPr>
    <w:rPr>
      <w:rFonts w:eastAsia="华文中宋"/>
      <w:b/>
      <w:bCs/>
      <w:kern w:val="44"/>
      <w:sz w:val="32"/>
      <w:szCs w:val="44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120" w:after="120" w:line="360" w:lineRule="auto"/>
      <w:ind w:left="200" w:leftChars="200" w:right="200" w:rightChars="200" w:firstLine="200" w:firstLineChars="200"/>
      <w:jc w:val="left"/>
      <w:outlineLvl w:val="1"/>
    </w:pPr>
    <w:rPr>
      <w:rFonts w:ascii="Calibri Light" w:hAnsi="Calibri Light" w:eastAsia="宋体" w:cs="宋体"/>
      <w:b/>
      <w:bCs/>
      <w:color w:val="000000"/>
      <w:kern w:val="0"/>
      <w:sz w:val="24"/>
      <w:szCs w:val="32"/>
      <w:lang w:eastAsia="en-US" w:bidi="en-US"/>
    </w:rPr>
  </w:style>
  <w:style w:type="paragraph" w:styleId="6">
    <w:name w:val="heading 3"/>
    <w:basedOn w:val="5"/>
    <w:next w:val="1"/>
    <w:qFormat/>
    <w:uiPriority w:val="0"/>
    <w:pPr>
      <w:outlineLvl w:val="2"/>
    </w:pPr>
    <w:rPr>
      <w:rFonts w:ascii="Calibri" w:hAnsi="Calibri" w:eastAsia="仿宋"/>
    </w:rPr>
  </w:style>
  <w:style w:type="character" w:default="1" w:styleId="10">
    <w:name w:val="Default Paragraph Font"/>
    <w:qFormat/>
    <w:uiPriority w:val="0"/>
  </w:style>
  <w:style w:type="table" w:default="1" w:styleId="1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jc w:val="center"/>
    </w:pPr>
    <w:rPr>
      <w:szCs w:val="20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DejaVu Sans" w:hAnsi="DejaVu Sans"/>
      <w:sz w:val="18"/>
    </w:rPr>
  </w:style>
  <w:style w:type="paragraph" w:styleId="9">
    <w:name w:val="Normal (Web)"/>
    <w:basedOn w:val="1"/>
    <w:uiPriority w:val="0"/>
    <w:rPr>
      <w:sz w:val="24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5">
    <w:name w:val="Medium Grid 3"/>
    <w:basedOn w:val="13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16">
    <w:name w:val="Medium Grid 3 Accent 1"/>
    <w:basedOn w:val="13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17">
    <w:name w:val="Medium Grid 3 Accent 2"/>
    <w:basedOn w:val="13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18">
    <w:name w:val="Medium Grid 3 Accent 3"/>
    <w:basedOn w:val="13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9">
    <w:name w:val="Medium Grid 3 Accent 4"/>
    <w:basedOn w:val="13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0">
    <w:name w:val="Medium Grid 3 Accent 5"/>
    <w:basedOn w:val="13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1">
    <w:name w:val="Medium Grid 3 Accent 6"/>
    <w:basedOn w:val="13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paragraph" w:customStyle="1" w:styleId="22">
    <w:name w:val="Table Paragraph"/>
    <w:basedOn w:val="1"/>
    <w:qFormat/>
    <w:uiPriority w:val="1"/>
    <w:pPr>
      <w:spacing w:before="22"/>
      <w:ind w:left="107"/>
    </w:pPr>
    <w:rPr>
      <w:rFonts w:ascii="宋体" w:hAnsi="宋体" w:eastAsia="宋体" w:cs="宋体"/>
      <w:lang w:val="en-US" w:eastAsia="zh-CN" w:bidi="ar-SA"/>
    </w:rPr>
  </w:style>
  <w:style w:type="paragraph" w:customStyle="1" w:styleId="23">
    <w:name w:val="列出段落1"/>
    <w:basedOn w:val="1"/>
    <w:qFormat/>
    <w:uiPriority w:val="34"/>
    <w:pPr>
      <w:ind w:firstLine="420" w:firstLineChars="200"/>
    </w:pPr>
  </w:style>
  <w:style w:type="paragraph" w:customStyle="1" w:styleId="24">
    <w:name w:val="List Paragraph_5fb60718-7b83-4184-b7d9-069660b9eec0"/>
    <w:basedOn w:val="1"/>
    <w:qFormat/>
    <w:uiPriority w:val="99"/>
    <w:pPr>
      <w:ind w:firstLine="420" w:firstLineChars="200"/>
    </w:pPr>
  </w:style>
  <w:style w:type="paragraph" w:customStyle="1" w:styleId="2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  <w:style w:type="paragraph" w:customStyle="1" w:styleId="26">
    <w:name w:val="p1"/>
    <w:basedOn w:val="1"/>
    <w:qFormat/>
    <w:uiPriority w:val="0"/>
    <w:pPr>
      <w:spacing w:before="0" w:beforeAutospacing="0" w:after="0" w:afterAutospacing="0" w:line="380" w:lineRule="atLeast"/>
      <w:ind w:left="0" w:right="0"/>
      <w:jc w:val="left"/>
    </w:pPr>
    <w:rPr>
      <w:rFonts w:ascii="Helvetica Neue" w:hAnsi="Helvetica Neue" w:eastAsia="Helvetica Neue" w:cs="Helvetica Neue"/>
      <w:color w:val="000000"/>
      <w:kern w:val="0"/>
      <w:sz w:val="26"/>
      <w:szCs w:val="26"/>
      <w:lang w:val="en-US" w:eastAsia="zh-CN" w:bidi="ar"/>
    </w:rPr>
  </w:style>
  <w:style w:type="paragraph" w:customStyle="1" w:styleId="27">
    <w:name w:val="列表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2371</Words>
  <Characters>2485</Characters>
  <Paragraphs>126</Paragraphs>
  <ScaleCrop>false</ScaleCrop>
  <LinksUpToDate>false</LinksUpToDate>
  <CharactersWithSpaces>2523</CharactersWithSpaces>
  <Application>WPS Office_3.9.6.6441_F1E327BC-269C-435d-A152-05C5408002CA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2021-07-02T17:19:00Z</dcterms:created>
  <dc:creator>lizhusun</dc:creator>
  <cp:lastModifiedBy>lizhusun</cp:lastModifiedBy>
  <dcterms:modified xsi:type="dcterms:W3CDTF">2022-03-18T14:26:07Z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2052-3.9.6.6441</vt:lpwstr>
  </property>
  <property fmtid="{D5CDD505-2E9C-101B-9397-08002B2CF9AE}" pid="3" name="ICV">
    <vt:lpwstr>8d139045895e4764a68d11cf19be9b42</vt:lpwstr>
  </property>
</Properties>
</file>